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02876" w14:textId="5E27FF6D" w:rsidR="005D7946" w:rsidRPr="00B542EF" w:rsidRDefault="00B542EF" w:rsidP="00B542E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B542EF">
        <w:rPr>
          <w:rFonts w:asciiTheme="minorHAnsi" w:hAnsiTheme="minorHAnsi"/>
          <w:b/>
          <w:bCs/>
          <w:sz w:val="24"/>
          <w:szCs w:val="24"/>
        </w:rPr>
        <w:t>Capital Assets Policy</w:t>
      </w:r>
    </w:p>
    <w:p w14:paraId="36F549AE" w14:textId="77777777" w:rsidR="00B542EF" w:rsidRDefault="00B542EF"/>
    <w:tbl>
      <w:tblPr>
        <w:tblW w:w="15593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2982"/>
        <w:gridCol w:w="2972"/>
        <w:gridCol w:w="1984"/>
        <w:gridCol w:w="3260"/>
      </w:tblGrid>
      <w:tr w:rsidR="00B542EF" w:rsidRPr="0094458D" w14:paraId="21B45B3B" w14:textId="77777777" w:rsidTr="00A0476D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231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ED893" w14:textId="77777777" w:rsidR="00B542EF" w:rsidRPr="00A0476D" w:rsidRDefault="00B542EF" w:rsidP="00A0476D">
            <w:pPr>
              <w:jc w:val="center"/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</w:pPr>
            <w:r w:rsidRPr="00A0476D">
              <w:rPr>
                <w:rFonts w:ascii="Aptos" w:hAnsi="Aptos" w:cs="Calibri"/>
                <w:color w:val="FFFFFF" w:themeColor="background1"/>
                <w:sz w:val="22"/>
                <w:szCs w:val="22"/>
              </w:rPr>
              <w:t>Project Asset Type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231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75E2F" w14:textId="77777777" w:rsidR="00B542EF" w:rsidRPr="00A0476D" w:rsidRDefault="00B542EF" w:rsidP="00A0476D">
            <w:pPr>
              <w:jc w:val="center"/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</w:pPr>
            <w:r w:rsidRPr="00A0476D">
              <w:rPr>
                <w:rFonts w:ascii="Aptos" w:hAnsi="Aptos" w:cs="Calibri"/>
                <w:color w:val="FFFFFF" w:themeColor="background1"/>
                <w:sz w:val="22"/>
                <w:szCs w:val="22"/>
              </w:rPr>
              <w:t>Value of Asset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231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28A8" w14:textId="77777777" w:rsidR="00B542EF" w:rsidRPr="00A0476D" w:rsidRDefault="00B542EF" w:rsidP="00A0476D">
            <w:pPr>
              <w:jc w:val="center"/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</w:pPr>
            <w:r w:rsidRPr="00A0476D">
              <w:rPr>
                <w:rFonts w:ascii="Aptos" w:hAnsi="Aptos" w:cs="Calibri"/>
                <w:color w:val="FFFFFF" w:themeColor="background1"/>
                <w:sz w:val="22"/>
                <w:szCs w:val="22"/>
              </w:rPr>
              <w:t xml:space="preserve">Evidence of best value required </w:t>
            </w:r>
            <w:r w:rsidRPr="00A0476D">
              <w:rPr>
                <w:rFonts w:ascii="Aptos" w:hAnsi="Aptos" w:cs="Calibri"/>
                <w:color w:val="FFFFFF" w:themeColor="background1"/>
                <w:sz w:val="22"/>
                <w:szCs w:val="22"/>
                <w:u w:val="single"/>
              </w:rPr>
              <w:t xml:space="preserve">before </w:t>
            </w:r>
            <w:r w:rsidRPr="00A0476D">
              <w:rPr>
                <w:rFonts w:ascii="Aptos" w:hAnsi="Aptos" w:cs="Calibri"/>
                <w:color w:val="FFFFFF" w:themeColor="background1"/>
                <w:sz w:val="22"/>
                <w:szCs w:val="22"/>
              </w:rPr>
              <w:t>purchase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231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B156" w14:textId="77777777" w:rsidR="00B542EF" w:rsidRPr="00A0476D" w:rsidRDefault="00B542EF" w:rsidP="00A0476D">
            <w:pPr>
              <w:jc w:val="center"/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</w:pPr>
            <w:r w:rsidRPr="00A0476D">
              <w:rPr>
                <w:rFonts w:ascii="Aptos" w:hAnsi="Aptos" w:cs="Calibri"/>
                <w:color w:val="FFFFFF" w:themeColor="background1"/>
                <w:sz w:val="22"/>
                <w:szCs w:val="22"/>
              </w:rPr>
              <w:t>Are receipts/</w:t>
            </w:r>
            <w:proofErr w:type="gramStart"/>
            <w:r w:rsidRPr="00A0476D">
              <w:rPr>
                <w:rFonts w:ascii="Aptos" w:hAnsi="Aptos" w:cs="Calibri"/>
                <w:color w:val="FFFFFF" w:themeColor="background1"/>
                <w:sz w:val="22"/>
                <w:szCs w:val="22"/>
              </w:rPr>
              <w:t>invoices  required</w:t>
            </w:r>
            <w:proofErr w:type="gramEnd"/>
            <w:r w:rsidRPr="00A0476D">
              <w:rPr>
                <w:rFonts w:ascii="Aptos" w:hAnsi="Aptos" w:cs="Calibri"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231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1732" w14:textId="7AB7CDF9" w:rsidR="00B542EF" w:rsidRPr="00A0476D" w:rsidRDefault="00B542EF" w:rsidP="00A0476D">
            <w:pPr>
              <w:jc w:val="center"/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</w:pPr>
            <w:r w:rsidRPr="00A0476D">
              <w:rPr>
                <w:rFonts w:ascii="Aptos" w:hAnsi="Aptos" w:cs="Calibri"/>
                <w:color w:val="FFFFFF" w:themeColor="background1"/>
                <w:sz w:val="22"/>
                <w:szCs w:val="22"/>
              </w:rPr>
              <w:t>Serial numbers required for Suffolk Community Foundation’s asset register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231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A2AB" w14:textId="77777777" w:rsidR="00B542EF" w:rsidRPr="00A0476D" w:rsidRDefault="00B542EF" w:rsidP="00A0476D">
            <w:pPr>
              <w:jc w:val="center"/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</w:pPr>
            <w:r w:rsidRPr="00A0476D">
              <w:rPr>
                <w:rFonts w:ascii="Aptos" w:hAnsi="Aptos" w:cs="Calibri"/>
                <w:color w:val="FFFFFF" w:themeColor="background1"/>
                <w:sz w:val="22"/>
                <w:szCs w:val="22"/>
              </w:rPr>
              <w:t>Asset liability period</w:t>
            </w:r>
          </w:p>
        </w:tc>
      </w:tr>
      <w:tr w:rsidR="00B542EF" w:rsidRPr="005423D2" w14:paraId="15948048" w14:textId="77777777" w:rsidTr="00A0476D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A97F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 xml:space="preserve">Electrical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366B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Below £1,000 (see 1 and 2)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7312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One</w:t>
            </w:r>
            <w:r>
              <w:rPr>
                <w:rFonts w:ascii="Aptos" w:hAnsi="Aptos" w:cs="Calibri"/>
                <w:sz w:val="22"/>
                <w:szCs w:val="22"/>
              </w:rPr>
              <w:t xml:space="preserve"> quote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66F54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9B1AB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EA40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Life of grant only (see 1 and 2)</w:t>
            </w:r>
          </w:p>
        </w:tc>
      </w:tr>
      <w:tr w:rsidR="00B542EF" w:rsidRPr="005423D2" w14:paraId="7740D773" w14:textId="77777777" w:rsidTr="00A0476D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9F443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CB1B1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£1,000 - £2,500 (see 1 and 2)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96CF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Three</w:t>
            </w:r>
            <w:r>
              <w:rPr>
                <w:rFonts w:ascii="Aptos" w:hAnsi="Aptos" w:cs="Calibri"/>
                <w:sz w:val="22"/>
                <w:szCs w:val="22"/>
              </w:rPr>
              <w:t xml:space="preserve"> comparable quotes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B764B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E5CD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Yes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DB90C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 xml:space="preserve">2 years or life of grant (whichever </w:t>
            </w:r>
            <w:r>
              <w:rPr>
                <w:rFonts w:ascii="Aptos" w:hAnsi="Aptos" w:cs="Calibri"/>
                <w:sz w:val="22"/>
                <w:szCs w:val="22"/>
              </w:rPr>
              <w:t xml:space="preserve">is </w:t>
            </w:r>
            <w:r w:rsidRPr="005423D2">
              <w:rPr>
                <w:rFonts w:ascii="Aptos" w:hAnsi="Aptos" w:cs="Calibri"/>
                <w:sz w:val="22"/>
                <w:szCs w:val="22"/>
              </w:rPr>
              <w:t>longest) (see 1 and 2)</w:t>
            </w:r>
          </w:p>
        </w:tc>
      </w:tr>
      <w:tr w:rsidR="00B542EF" w:rsidRPr="005423D2" w14:paraId="41571F6F" w14:textId="77777777" w:rsidTr="00A0476D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64BAB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A062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£2,500 +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B175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Three</w:t>
            </w:r>
            <w:r>
              <w:rPr>
                <w:rFonts w:ascii="Aptos" w:hAnsi="Aptos" w:cs="Calibri"/>
                <w:sz w:val="22"/>
                <w:szCs w:val="22"/>
              </w:rPr>
              <w:t xml:space="preserve"> comparable quotes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B7E3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45E6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Yes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5880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 xml:space="preserve">3 years or life of grant (whichever </w:t>
            </w:r>
            <w:r>
              <w:rPr>
                <w:rFonts w:ascii="Aptos" w:hAnsi="Aptos" w:cs="Calibri"/>
                <w:sz w:val="22"/>
                <w:szCs w:val="22"/>
              </w:rPr>
              <w:t xml:space="preserve">is </w:t>
            </w:r>
            <w:r w:rsidRPr="005423D2">
              <w:rPr>
                <w:rFonts w:ascii="Aptos" w:hAnsi="Aptos" w:cs="Calibri"/>
                <w:sz w:val="22"/>
                <w:szCs w:val="22"/>
              </w:rPr>
              <w:t>longest)</w:t>
            </w:r>
          </w:p>
        </w:tc>
      </w:tr>
      <w:tr w:rsidR="00B542EF" w:rsidRPr="005423D2" w14:paraId="4E40E117" w14:textId="77777777" w:rsidTr="00A0476D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C5C2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Non-electrical (including vehicles)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748D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Below £1,000 (see 2)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C0D3B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One</w:t>
            </w:r>
            <w:r>
              <w:rPr>
                <w:rFonts w:ascii="Aptos" w:hAnsi="Aptos" w:cs="Calibri"/>
                <w:sz w:val="22"/>
                <w:szCs w:val="22"/>
              </w:rPr>
              <w:t xml:space="preserve"> quote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45944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4E75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C6A7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Life of grant only (see 2)</w:t>
            </w:r>
          </w:p>
        </w:tc>
      </w:tr>
      <w:tr w:rsidR="00B542EF" w:rsidRPr="005423D2" w14:paraId="7D712AE3" w14:textId="77777777" w:rsidTr="00A0476D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02D4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3FD5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£1,000-£2,500 (see 2)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A866C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Three</w:t>
            </w:r>
            <w:r>
              <w:rPr>
                <w:rFonts w:ascii="Aptos" w:hAnsi="Aptos" w:cs="Calibri"/>
                <w:sz w:val="22"/>
                <w:szCs w:val="22"/>
              </w:rPr>
              <w:t xml:space="preserve"> comparable quotes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D857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F6C3A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7D91F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 xml:space="preserve">2 years or life of grant (whichever </w:t>
            </w:r>
            <w:r>
              <w:rPr>
                <w:rFonts w:ascii="Aptos" w:hAnsi="Aptos" w:cs="Calibri"/>
                <w:sz w:val="22"/>
                <w:szCs w:val="22"/>
              </w:rPr>
              <w:t xml:space="preserve">is </w:t>
            </w:r>
            <w:r w:rsidRPr="005423D2">
              <w:rPr>
                <w:rFonts w:ascii="Aptos" w:hAnsi="Aptos" w:cs="Calibri"/>
                <w:sz w:val="22"/>
                <w:szCs w:val="22"/>
              </w:rPr>
              <w:t>longest) (see 2)</w:t>
            </w:r>
          </w:p>
        </w:tc>
      </w:tr>
      <w:tr w:rsidR="00B542EF" w:rsidRPr="005423D2" w14:paraId="17236D34" w14:textId="77777777" w:rsidTr="00A0476D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7423E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5476C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£2,500 +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1E0A9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Three</w:t>
            </w:r>
            <w:r>
              <w:rPr>
                <w:rFonts w:ascii="Aptos" w:hAnsi="Aptos" w:cs="Calibri"/>
                <w:sz w:val="22"/>
                <w:szCs w:val="22"/>
              </w:rPr>
              <w:t xml:space="preserve"> comparable quotes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498D8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proofErr w:type="gramStart"/>
            <w:r w:rsidRPr="005423D2">
              <w:rPr>
                <w:rFonts w:ascii="Aptos" w:hAnsi="Aptos" w:cs="Calibri"/>
                <w:sz w:val="22"/>
                <w:szCs w:val="22"/>
              </w:rPr>
              <w:t>Yes</w:t>
            </w:r>
            <w:proofErr w:type="gramEnd"/>
            <w:r w:rsidRPr="005423D2">
              <w:rPr>
                <w:rFonts w:ascii="Aptos" w:hAnsi="Aptos" w:cs="Calibri"/>
                <w:sz w:val="22"/>
                <w:szCs w:val="22"/>
              </w:rPr>
              <w:t xml:space="preserve"> to be seen by </w:t>
            </w:r>
            <w:r>
              <w:rPr>
                <w:rFonts w:ascii="Aptos" w:hAnsi="Aptos" w:cs="Calibri"/>
                <w:szCs w:val="22"/>
              </w:rPr>
              <w:t>Suffolk Community Foundation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946C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DA08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 xml:space="preserve">3 years or life of grant (whichever </w:t>
            </w:r>
            <w:r>
              <w:rPr>
                <w:rFonts w:ascii="Aptos" w:hAnsi="Aptos" w:cs="Calibri"/>
                <w:sz w:val="22"/>
                <w:szCs w:val="22"/>
              </w:rPr>
              <w:t xml:space="preserve">is </w:t>
            </w:r>
            <w:r w:rsidRPr="005423D2">
              <w:rPr>
                <w:rFonts w:ascii="Aptos" w:hAnsi="Aptos" w:cs="Calibri"/>
                <w:sz w:val="22"/>
                <w:szCs w:val="22"/>
              </w:rPr>
              <w:t>longest)</w:t>
            </w:r>
          </w:p>
        </w:tc>
      </w:tr>
      <w:tr w:rsidR="00B542EF" w:rsidRPr="005423D2" w14:paraId="5BBCD08D" w14:textId="77777777" w:rsidTr="00A0476D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126F4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Building / land purchase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027EC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Any amount (see 3)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854EF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Formal evaluation e.g. through usual conveyancing process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4A9C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Solicitor’s letter as evidence of completion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E3131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FB91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5 years or life of grant (whichever is longest) (see 3)</w:t>
            </w:r>
          </w:p>
        </w:tc>
      </w:tr>
      <w:tr w:rsidR="00B542EF" w:rsidRPr="005423D2" w14:paraId="120A533A" w14:textId="77777777" w:rsidTr="00A0476D"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9A1F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Renovation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7C7E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Below £1,000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B089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One</w:t>
            </w:r>
            <w:r>
              <w:rPr>
                <w:rFonts w:ascii="Aptos" w:hAnsi="Aptos" w:cs="Calibri"/>
                <w:sz w:val="22"/>
                <w:szCs w:val="22"/>
              </w:rPr>
              <w:t xml:space="preserve"> quote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4B8B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1C9D1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84B36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Life of grant only</w:t>
            </w:r>
          </w:p>
        </w:tc>
      </w:tr>
      <w:tr w:rsidR="00B542EF" w:rsidRPr="005423D2" w14:paraId="78B86EA0" w14:textId="77777777" w:rsidTr="00A0476D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78E3F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C6E0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£1,000 - £2,500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5DDB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Three</w:t>
            </w:r>
            <w:r>
              <w:rPr>
                <w:rFonts w:ascii="Aptos" w:hAnsi="Aptos" w:cs="Calibri"/>
                <w:sz w:val="22"/>
                <w:szCs w:val="22"/>
              </w:rPr>
              <w:t xml:space="preserve"> comparable quotes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79CA2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0D947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C5E3E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 xml:space="preserve">2 years or life of grant (whichever </w:t>
            </w:r>
            <w:r>
              <w:rPr>
                <w:rFonts w:ascii="Aptos" w:hAnsi="Aptos" w:cs="Calibri"/>
                <w:sz w:val="22"/>
                <w:szCs w:val="22"/>
              </w:rPr>
              <w:t xml:space="preserve">is </w:t>
            </w:r>
            <w:r w:rsidRPr="005423D2">
              <w:rPr>
                <w:rFonts w:ascii="Aptos" w:hAnsi="Aptos" w:cs="Calibri"/>
                <w:sz w:val="22"/>
                <w:szCs w:val="22"/>
              </w:rPr>
              <w:t>longest)</w:t>
            </w:r>
          </w:p>
        </w:tc>
      </w:tr>
      <w:tr w:rsidR="00B542EF" w:rsidRPr="005423D2" w14:paraId="557E01AD" w14:textId="77777777" w:rsidTr="00A0476D"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8E4F0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3ABEB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£2,500 + (see 3)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4350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Three</w:t>
            </w:r>
            <w:r>
              <w:rPr>
                <w:rFonts w:ascii="Aptos" w:hAnsi="Aptos" w:cs="Calibri"/>
                <w:sz w:val="22"/>
                <w:szCs w:val="22"/>
              </w:rPr>
              <w:t xml:space="preserve"> comparable quotes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E5877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proofErr w:type="gramStart"/>
            <w:r w:rsidRPr="005423D2">
              <w:rPr>
                <w:rFonts w:ascii="Aptos" w:hAnsi="Aptos" w:cs="Calibri"/>
                <w:sz w:val="22"/>
                <w:szCs w:val="22"/>
              </w:rPr>
              <w:t>Yes</w:t>
            </w:r>
            <w:proofErr w:type="gramEnd"/>
            <w:r w:rsidRPr="005423D2">
              <w:rPr>
                <w:rFonts w:ascii="Aptos" w:hAnsi="Aptos" w:cs="Calibri"/>
                <w:sz w:val="22"/>
                <w:szCs w:val="22"/>
              </w:rPr>
              <w:t xml:space="preserve"> to be seen by </w:t>
            </w:r>
            <w:r>
              <w:rPr>
                <w:rFonts w:ascii="Aptos" w:hAnsi="Aptos" w:cs="Calibri"/>
                <w:sz w:val="22"/>
                <w:szCs w:val="22"/>
              </w:rPr>
              <w:t>Suffolk Community Foundation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47F36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>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F403" w14:textId="77777777" w:rsidR="00B542EF" w:rsidRPr="005423D2" w:rsidRDefault="00B542EF" w:rsidP="00A0476D">
            <w:pPr>
              <w:rPr>
                <w:rFonts w:ascii="Aptos" w:eastAsia="Calibri" w:hAnsi="Aptos" w:cs="Calibri"/>
                <w:sz w:val="22"/>
                <w:szCs w:val="22"/>
              </w:rPr>
            </w:pPr>
            <w:r w:rsidRPr="005423D2">
              <w:rPr>
                <w:rFonts w:ascii="Aptos" w:hAnsi="Aptos" w:cs="Calibri"/>
                <w:sz w:val="22"/>
                <w:szCs w:val="22"/>
              </w:rPr>
              <w:t xml:space="preserve">3 years or life of grant (whichever </w:t>
            </w:r>
            <w:r>
              <w:rPr>
                <w:rFonts w:ascii="Aptos" w:hAnsi="Aptos" w:cs="Calibri"/>
                <w:sz w:val="22"/>
                <w:szCs w:val="22"/>
              </w:rPr>
              <w:t xml:space="preserve">is </w:t>
            </w:r>
            <w:r w:rsidRPr="005423D2">
              <w:rPr>
                <w:rFonts w:ascii="Aptos" w:hAnsi="Aptos" w:cs="Calibri"/>
                <w:sz w:val="22"/>
                <w:szCs w:val="22"/>
              </w:rPr>
              <w:t>longest) (see 3)</w:t>
            </w:r>
          </w:p>
        </w:tc>
      </w:tr>
    </w:tbl>
    <w:p w14:paraId="72FED85A" w14:textId="77777777" w:rsidR="00B542EF" w:rsidRDefault="00B542EF"/>
    <w:p w14:paraId="13C54B15" w14:textId="77777777" w:rsidR="00B542EF" w:rsidRDefault="00B542EF" w:rsidP="00B542EF">
      <w:pPr>
        <w:pStyle w:val="ListParagraph"/>
        <w:numPr>
          <w:ilvl w:val="0"/>
          <w:numId w:val="13"/>
        </w:numPr>
        <w:ind w:left="-142" w:right="-501"/>
        <w:rPr>
          <w:rFonts w:ascii="Aptos" w:hAnsi="Aptos" w:cs="Calibri"/>
          <w:color w:val="000000"/>
          <w:sz w:val="22"/>
          <w:szCs w:val="22"/>
        </w:rPr>
      </w:pPr>
      <w:r w:rsidRPr="005423D2">
        <w:rPr>
          <w:rFonts w:ascii="Aptos" w:hAnsi="Aptos" w:cs="Calibri"/>
          <w:color w:val="000000"/>
          <w:sz w:val="22"/>
          <w:szCs w:val="22"/>
        </w:rPr>
        <w:t xml:space="preserve">Portable IT equipment (e.g. laptops, </w:t>
      </w:r>
      <w:r>
        <w:rPr>
          <w:rFonts w:ascii="Aptos" w:hAnsi="Aptos" w:cs="Calibri"/>
          <w:color w:val="000000"/>
          <w:sz w:val="22"/>
          <w:szCs w:val="22"/>
        </w:rPr>
        <w:t xml:space="preserve">mobile phones, webcams, </w:t>
      </w:r>
      <w:r w:rsidRPr="005423D2">
        <w:rPr>
          <w:rFonts w:ascii="Aptos" w:hAnsi="Aptos" w:cs="Calibri"/>
          <w:color w:val="000000"/>
          <w:sz w:val="22"/>
          <w:szCs w:val="22"/>
        </w:rPr>
        <w:t>tablets, gaming consoles, PA equipment) below £1,000 must be treated the same a</w:t>
      </w:r>
      <w:r>
        <w:rPr>
          <w:rFonts w:ascii="Aptos" w:hAnsi="Aptos" w:cs="Calibri"/>
          <w:color w:val="000000"/>
          <w:sz w:val="22"/>
          <w:szCs w:val="22"/>
        </w:rPr>
        <w:t xml:space="preserve">s </w:t>
      </w:r>
      <w:r w:rsidRPr="005423D2">
        <w:rPr>
          <w:rFonts w:ascii="Aptos" w:hAnsi="Aptos" w:cs="Calibri"/>
          <w:color w:val="000000"/>
          <w:sz w:val="22"/>
          <w:szCs w:val="22"/>
        </w:rPr>
        <w:t>electrical £1,000-£2,500.</w:t>
      </w:r>
    </w:p>
    <w:p w14:paraId="12DE103E" w14:textId="57868B58" w:rsidR="00B542EF" w:rsidRPr="00B542EF" w:rsidRDefault="00B542EF" w:rsidP="00B542EF">
      <w:pPr>
        <w:pStyle w:val="ListParagraph"/>
        <w:numPr>
          <w:ilvl w:val="0"/>
          <w:numId w:val="13"/>
        </w:numPr>
        <w:ind w:left="-142" w:right="-501"/>
        <w:rPr>
          <w:rFonts w:ascii="Aptos" w:hAnsi="Aptos" w:cs="Calibri"/>
          <w:color w:val="000000"/>
          <w:sz w:val="22"/>
          <w:szCs w:val="22"/>
        </w:rPr>
      </w:pPr>
      <w:r w:rsidRPr="00B542EF">
        <w:rPr>
          <w:rFonts w:ascii="Aptos" w:hAnsi="Aptos" w:cs="Calibri"/>
          <w:color w:val="000000"/>
          <w:sz w:val="22"/>
          <w:szCs w:val="22"/>
        </w:rPr>
        <w:t>Multiple small items e.g. musical instruments or small power tools</w:t>
      </w:r>
      <w:r>
        <w:rPr>
          <w:rFonts w:ascii="Aptos" w:hAnsi="Aptos" w:cs="Calibri"/>
          <w:color w:val="000000"/>
          <w:sz w:val="22"/>
          <w:szCs w:val="22"/>
        </w:rPr>
        <w:t xml:space="preserve"> </w:t>
      </w:r>
      <w:r w:rsidRPr="00B542EF">
        <w:rPr>
          <w:rFonts w:ascii="Aptos" w:hAnsi="Aptos" w:cs="Calibri"/>
          <w:color w:val="000000"/>
          <w:sz w:val="22"/>
          <w:szCs w:val="22"/>
        </w:rPr>
        <w:t xml:space="preserve">will be treated on a </w:t>
      </w:r>
      <w:proofErr w:type="gramStart"/>
      <w:r w:rsidRPr="00B542EF">
        <w:rPr>
          <w:rFonts w:ascii="Aptos" w:hAnsi="Aptos" w:cs="Calibri"/>
          <w:color w:val="000000"/>
          <w:sz w:val="22"/>
          <w:szCs w:val="22"/>
        </w:rPr>
        <w:t>case by case</w:t>
      </w:r>
      <w:proofErr w:type="gramEnd"/>
      <w:r w:rsidRPr="00B542EF">
        <w:rPr>
          <w:rFonts w:ascii="Aptos" w:hAnsi="Aptos" w:cs="Calibri"/>
          <w:color w:val="000000"/>
          <w:sz w:val="22"/>
          <w:szCs w:val="22"/>
        </w:rPr>
        <w:t xml:space="preserve"> basis and may be classed as higher value single item </w:t>
      </w:r>
    </w:p>
    <w:p w14:paraId="6C21C30F" w14:textId="77777777" w:rsidR="00B542EF" w:rsidRDefault="00B542EF" w:rsidP="00B542EF">
      <w:pPr>
        <w:pStyle w:val="ListParagraph"/>
        <w:numPr>
          <w:ilvl w:val="0"/>
          <w:numId w:val="13"/>
        </w:numPr>
        <w:ind w:left="-142" w:right="-501"/>
        <w:rPr>
          <w:rFonts w:ascii="Aptos" w:hAnsi="Aptos" w:cs="Calibri"/>
          <w:color w:val="000000"/>
          <w:sz w:val="22"/>
          <w:szCs w:val="22"/>
        </w:rPr>
      </w:pPr>
      <w:r w:rsidRPr="005423D2">
        <w:rPr>
          <w:rFonts w:ascii="Aptos" w:hAnsi="Aptos" w:cs="Calibri"/>
          <w:color w:val="000000"/>
          <w:sz w:val="22"/>
          <w:szCs w:val="22"/>
        </w:rPr>
        <w:t>A charge may be required on building or land assets.</w:t>
      </w:r>
    </w:p>
    <w:p w14:paraId="1C8ACC1E" w14:textId="77777777" w:rsidR="00B542EF" w:rsidRDefault="00B542EF"/>
    <w:p w14:paraId="4A199588" w14:textId="77777777" w:rsidR="000F7A3A" w:rsidRDefault="000F7A3A"/>
    <w:p w14:paraId="7E49DDF7" w14:textId="7544408D" w:rsidR="00052E11" w:rsidRDefault="00052E11" w:rsidP="001C376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Capital Assets Register</w:t>
      </w:r>
    </w:p>
    <w:p w14:paraId="78F8A0F8" w14:textId="77777777" w:rsidR="00052E11" w:rsidRDefault="00052E11">
      <w:pPr>
        <w:rPr>
          <w:rFonts w:asciiTheme="minorHAnsi" w:hAnsiTheme="minorHAnsi"/>
          <w:sz w:val="24"/>
          <w:szCs w:val="24"/>
        </w:rPr>
      </w:pPr>
    </w:p>
    <w:p w14:paraId="220D0289" w14:textId="5195F002" w:rsidR="000F7A3A" w:rsidRPr="000F7A3A" w:rsidRDefault="000F7A3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Please </w:t>
      </w:r>
      <w:r w:rsidR="005C7DC1">
        <w:rPr>
          <w:rFonts w:asciiTheme="minorHAnsi" w:hAnsiTheme="minorHAnsi"/>
          <w:sz w:val="24"/>
          <w:szCs w:val="24"/>
        </w:rPr>
        <w:t>complete t</w:t>
      </w:r>
      <w:r w:rsidR="00052E11">
        <w:rPr>
          <w:rFonts w:asciiTheme="minorHAnsi" w:hAnsiTheme="minorHAnsi"/>
          <w:sz w:val="24"/>
          <w:szCs w:val="24"/>
        </w:rPr>
        <w:t xml:space="preserve">his </w:t>
      </w:r>
      <w:r w:rsidR="001C376B">
        <w:rPr>
          <w:rFonts w:asciiTheme="minorHAnsi" w:hAnsiTheme="minorHAnsi"/>
          <w:sz w:val="24"/>
          <w:szCs w:val="24"/>
        </w:rPr>
        <w:t xml:space="preserve">table </w:t>
      </w:r>
      <w:r w:rsidR="005C7DC1">
        <w:rPr>
          <w:rFonts w:asciiTheme="minorHAnsi" w:hAnsiTheme="minorHAnsi"/>
          <w:sz w:val="24"/>
          <w:szCs w:val="24"/>
        </w:rPr>
        <w:t xml:space="preserve">for any capital items </w:t>
      </w:r>
      <w:proofErr w:type="gramStart"/>
      <w:r w:rsidR="005C7DC1">
        <w:rPr>
          <w:rFonts w:asciiTheme="minorHAnsi" w:hAnsiTheme="minorHAnsi"/>
          <w:sz w:val="24"/>
          <w:szCs w:val="24"/>
        </w:rPr>
        <w:t>purchased</w:t>
      </w:r>
      <w:proofErr w:type="gramEnd"/>
    </w:p>
    <w:p w14:paraId="399863B0" w14:textId="77777777" w:rsidR="000F7A3A" w:rsidRDefault="000F7A3A"/>
    <w:tbl>
      <w:tblPr>
        <w:tblW w:w="1505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2"/>
        <w:gridCol w:w="1673"/>
        <w:gridCol w:w="1672"/>
        <w:gridCol w:w="1672"/>
        <w:gridCol w:w="1672"/>
        <w:gridCol w:w="1673"/>
      </w:tblGrid>
      <w:tr w:rsidR="00650E68" w:rsidRPr="0094458D" w14:paraId="2F3916EC" w14:textId="77777777" w:rsidTr="000F7A3A">
        <w:tc>
          <w:tcPr>
            <w:tcW w:w="1672" w:type="dxa"/>
            <w:shd w:val="clear" w:color="auto" w:fill="523178"/>
          </w:tcPr>
          <w:p w14:paraId="1295A7A3" w14:textId="7B81D9F8" w:rsidR="00650E68" w:rsidRPr="00A0476D" w:rsidRDefault="00650E68" w:rsidP="00A0476D">
            <w:pPr>
              <w:jc w:val="center"/>
              <w:rPr>
                <w:rFonts w:ascii="Aptos" w:hAnsi="Aptos" w:cs="Calibri"/>
                <w:color w:val="FFFFFF" w:themeColor="background1"/>
                <w:sz w:val="22"/>
                <w:szCs w:val="22"/>
              </w:rPr>
            </w:pPr>
            <w:r w:rsidRPr="00A0476D">
              <w:rPr>
                <w:rFonts w:ascii="Aptos" w:hAnsi="Aptos" w:cs="Calibri"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1672" w:type="dxa"/>
            <w:shd w:val="clear" w:color="auto" w:fill="523178"/>
          </w:tcPr>
          <w:p w14:paraId="620C0C42" w14:textId="4056C9C0" w:rsidR="00650E68" w:rsidRPr="00A0476D" w:rsidRDefault="00650E68" w:rsidP="00A0476D">
            <w:pPr>
              <w:jc w:val="center"/>
              <w:rPr>
                <w:rFonts w:ascii="Aptos" w:hAnsi="Aptos" w:cs="Calibri"/>
                <w:color w:val="FFFFFF" w:themeColor="background1"/>
                <w:sz w:val="22"/>
                <w:szCs w:val="22"/>
              </w:rPr>
            </w:pPr>
            <w:r w:rsidRPr="00A0476D">
              <w:rPr>
                <w:rFonts w:ascii="Aptos" w:hAnsi="Aptos" w:cs="Calibri"/>
                <w:color w:val="FFFFFF" w:themeColor="background1"/>
                <w:sz w:val="22"/>
                <w:szCs w:val="22"/>
              </w:rPr>
              <w:t>Project Asset Type</w:t>
            </w:r>
          </w:p>
        </w:tc>
        <w:tc>
          <w:tcPr>
            <w:tcW w:w="1672" w:type="dxa"/>
            <w:shd w:val="clear" w:color="auto" w:fill="5231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18150" w14:textId="34C76F78" w:rsidR="00650E68" w:rsidRPr="00A0476D" w:rsidRDefault="00650E68" w:rsidP="00A0476D">
            <w:pPr>
              <w:jc w:val="center"/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</w:pPr>
            <w:r w:rsidRPr="00A0476D">
              <w:rPr>
                <w:rFonts w:ascii="Aptos" w:hAnsi="Aptos" w:cs="Calibri"/>
                <w:color w:val="FFFFFF" w:themeColor="background1"/>
                <w:sz w:val="22"/>
                <w:szCs w:val="22"/>
              </w:rPr>
              <w:t>Item Make &amp; Model</w:t>
            </w:r>
          </w:p>
        </w:tc>
        <w:tc>
          <w:tcPr>
            <w:tcW w:w="1672" w:type="dxa"/>
            <w:shd w:val="clear" w:color="auto" w:fill="5231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BA2D" w14:textId="57D4F95C" w:rsidR="00650E68" w:rsidRPr="00A0476D" w:rsidRDefault="00650E68" w:rsidP="00A0476D">
            <w:pPr>
              <w:jc w:val="center"/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</w:pPr>
            <w:r w:rsidRPr="00A0476D">
              <w:rPr>
                <w:rFonts w:ascii="Aptos" w:hAnsi="Aptos" w:cs="Calibri"/>
                <w:color w:val="FFFFFF" w:themeColor="background1"/>
                <w:sz w:val="22"/>
                <w:szCs w:val="22"/>
              </w:rPr>
              <w:t>Date Purchased</w:t>
            </w:r>
          </w:p>
        </w:tc>
        <w:tc>
          <w:tcPr>
            <w:tcW w:w="1673" w:type="dxa"/>
            <w:shd w:val="clear" w:color="auto" w:fill="523178"/>
          </w:tcPr>
          <w:p w14:paraId="32C1BA29" w14:textId="53AF0108" w:rsidR="00650E68" w:rsidRPr="00A0476D" w:rsidRDefault="00650E68" w:rsidP="00EA39E8">
            <w:pPr>
              <w:jc w:val="center"/>
              <w:rPr>
                <w:rFonts w:ascii="Aptos" w:hAnsi="Aptos" w:cs="Calibri"/>
                <w:color w:val="FFFFFF" w:themeColor="background1"/>
                <w:sz w:val="22"/>
                <w:szCs w:val="22"/>
              </w:rPr>
            </w:pPr>
            <w:r w:rsidRPr="00A0476D"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  <w:t>Item Cost</w:t>
            </w:r>
          </w:p>
        </w:tc>
        <w:tc>
          <w:tcPr>
            <w:tcW w:w="1672" w:type="dxa"/>
            <w:shd w:val="clear" w:color="auto" w:fill="523178"/>
          </w:tcPr>
          <w:p w14:paraId="499ABF11" w14:textId="28F38DC2" w:rsidR="00650E68" w:rsidRPr="00A0476D" w:rsidRDefault="00650E68" w:rsidP="00EA39E8">
            <w:pPr>
              <w:jc w:val="center"/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</w:pPr>
            <w:r w:rsidRPr="00A0476D"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  <w:t>Serial Number</w:t>
            </w:r>
          </w:p>
        </w:tc>
        <w:tc>
          <w:tcPr>
            <w:tcW w:w="1672" w:type="dxa"/>
            <w:shd w:val="clear" w:color="auto" w:fill="5231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E553" w14:textId="155045EC" w:rsidR="00650E68" w:rsidRPr="00A0476D" w:rsidRDefault="000F7A3A" w:rsidP="00A0476D">
            <w:pPr>
              <w:jc w:val="center"/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</w:pPr>
            <w:r w:rsidRPr="00A0476D"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  <w:t>Item Written off Date</w:t>
            </w:r>
          </w:p>
        </w:tc>
        <w:tc>
          <w:tcPr>
            <w:tcW w:w="1672" w:type="dxa"/>
            <w:shd w:val="clear" w:color="auto" w:fill="5231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540A" w14:textId="38160681" w:rsidR="00650E68" w:rsidRPr="00A0476D" w:rsidRDefault="000F7A3A" w:rsidP="00A0476D">
            <w:pPr>
              <w:jc w:val="center"/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</w:pPr>
            <w:r w:rsidRPr="00A0476D"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  <w:t>Reason for Item Written off</w:t>
            </w:r>
          </w:p>
        </w:tc>
        <w:tc>
          <w:tcPr>
            <w:tcW w:w="1673" w:type="dxa"/>
            <w:shd w:val="clear" w:color="auto" w:fill="523178"/>
          </w:tcPr>
          <w:p w14:paraId="6A007944" w14:textId="4E5C3FD7" w:rsidR="00650E68" w:rsidRPr="00A0476D" w:rsidRDefault="000F7A3A" w:rsidP="00A0476D">
            <w:pPr>
              <w:jc w:val="center"/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</w:pPr>
            <w:r w:rsidRPr="00A0476D"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  <w:t xml:space="preserve">Item </w:t>
            </w:r>
            <w:r w:rsidR="00650E68" w:rsidRPr="00A0476D">
              <w:rPr>
                <w:rFonts w:ascii="Aptos" w:eastAsia="Calibri" w:hAnsi="Aptos" w:cs="Calibri"/>
                <w:color w:val="FFFFFF" w:themeColor="background1"/>
                <w:sz w:val="22"/>
                <w:szCs w:val="22"/>
              </w:rPr>
              <w:t>Location</w:t>
            </w:r>
          </w:p>
        </w:tc>
      </w:tr>
      <w:tr w:rsidR="00650E68" w:rsidRPr="0094458D" w14:paraId="3A3CC4A7" w14:textId="77777777" w:rsidTr="000F7A3A">
        <w:tc>
          <w:tcPr>
            <w:tcW w:w="1672" w:type="dxa"/>
          </w:tcPr>
          <w:p w14:paraId="7447CFD8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</w:tcPr>
          <w:p w14:paraId="01A9BE95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909D" w14:textId="6F67F18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489E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3" w:type="dxa"/>
          </w:tcPr>
          <w:p w14:paraId="7BF275B8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11B0D24C" w14:textId="3683DE43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6A69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88AC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14:paraId="40F60C25" w14:textId="03A6C963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650E68" w:rsidRPr="0094458D" w14:paraId="39200735" w14:textId="77777777" w:rsidTr="000F7A3A">
        <w:tc>
          <w:tcPr>
            <w:tcW w:w="1672" w:type="dxa"/>
          </w:tcPr>
          <w:p w14:paraId="6B05C73D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</w:tcPr>
          <w:p w14:paraId="0C260927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A82C" w14:textId="35F4D1EC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A119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3" w:type="dxa"/>
          </w:tcPr>
          <w:p w14:paraId="70705E68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57344F7D" w14:textId="45693704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7229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CCDA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14:paraId="3A14557A" w14:textId="6E27A54F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650E68" w:rsidRPr="0094458D" w14:paraId="120D19B9" w14:textId="77777777" w:rsidTr="000F7A3A">
        <w:tc>
          <w:tcPr>
            <w:tcW w:w="1672" w:type="dxa"/>
          </w:tcPr>
          <w:p w14:paraId="14C060C6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</w:tcPr>
          <w:p w14:paraId="0E1B66A9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569F" w14:textId="318D2043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DBCB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3" w:type="dxa"/>
          </w:tcPr>
          <w:p w14:paraId="7EB9007B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6581DAAA" w14:textId="0F2E4FD3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57C8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9F60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14:paraId="1B727C09" w14:textId="46B1615A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650E68" w:rsidRPr="0094458D" w14:paraId="46C1F2DF" w14:textId="77777777" w:rsidTr="000F7A3A">
        <w:tc>
          <w:tcPr>
            <w:tcW w:w="1672" w:type="dxa"/>
          </w:tcPr>
          <w:p w14:paraId="34A1AEE6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</w:tcPr>
          <w:p w14:paraId="702E42DE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1D99" w14:textId="2271509C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3C23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3" w:type="dxa"/>
          </w:tcPr>
          <w:p w14:paraId="381D9CC3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611D5152" w14:textId="5583B0AC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F025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1ACBF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14:paraId="67A8834C" w14:textId="09DA21DC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650E68" w:rsidRPr="0094458D" w14:paraId="2266530A" w14:textId="77777777" w:rsidTr="000F7A3A">
        <w:tc>
          <w:tcPr>
            <w:tcW w:w="1672" w:type="dxa"/>
          </w:tcPr>
          <w:p w14:paraId="2EE70CA1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</w:tcPr>
          <w:p w14:paraId="0BE40903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7FE2" w14:textId="6EDC1379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D3E1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3" w:type="dxa"/>
          </w:tcPr>
          <w:p w14:paraId="1DB42EB7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41ABB4E1" w14:textId="0366E6E2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A361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BF9C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14:paraId="2A3084E0" w14:textId="29E025B1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650E68" w:rsidRPr="0094458D" w14:paraId="1A7CBACD" w14:textId="77777777" w:rsidTr="000F7A3A">
        <w:tc>
          <w:tcPr>
            <w:tcW w:w="1672" w:type="dxa"/>
          </w:tcPr>
          <w:p w14:paraId="6E2DB5E4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</w:tcPr>
          <w:p w14:paraId="1CD9E9A3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C438" w14:textId="19423AE4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01FF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3" w:type="dxa"/>
          </w:tcPr>
          <w:p w14:paraId="30809310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315F5B1B" w14:textId="3490C273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B011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9C13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14:paraId="220E526C" w14:textId="0DDA0C0A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650E68" w:rsidRPr="0094458D" w14:paraId="405CE161" w14:textId="77777777" w:rsidTr="000F7A3A">
        <w:tc>
          <w:tcPr>
            <w:tcW w:w="1672" w:type="dxa"/>
          </w:tcPr>
          <w:p w14:paraId="395BDDFF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</w:tcPr>
          <w:p w14:paraId="10C6008A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F6C5" w14:textId="3CEDFB14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9BDD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3" w:type="dxa"/>
          </w:tcPr>
          <w:p w14:paraId="36B8D3AA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0F08EE6A" w14:textId="17D3E304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0FAD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4425" w14:textId="77777777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14:paraId="6F162A2D" w14:textId="6E0ED44B" w:rsidR="00650E68" w:rsidRPr="0094458D" w:rsidRDefault="00650E68" w:rsidP="00A0476D">
            <w:pPr>
              <w:jc w:val="center"/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138F7AFF" w14:textId="77777777" w:rsidR="00B542EF" w:rsidRDefault="00B542EF"/>
    <w:sectPr w:rsidR="00B542EF" w:rsidSect="00B542EF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9E0A5" w14:textId="77777777" w:rsidR="00721523" w:rsidRDefault="00721523" w:rsidP="00B542EF">
      <w:r>
        <w:separator/>
      </w:r>
    </w:p>
  </w:endnote>
  <w:endnote w:type="continuationSeparator" w:id="0">
    <w:p w14:paraId="6C414643" w14:textId="77777777" w:rsidR="00721523" w:rsidRDefault="00721523" w:rsidP="00B542EF">
      <w:r>
        <w:continuationSeparator/>
      </w:r>
    </w:p>
  </w:endnote>
  <w:endnote w:type="continuationNotice" w:id="1">
    <w:p w14:paraId="11E3AB28" w14:textId="77777777" w:rsidR="00FD53CD" w:rsidRDefault="00FD5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09265" w14:textId="77777777" w:rsidR="00B542EF" w:rsidRDefault="00B542EF" w:rsidP="00B542EF">
    <w:pPr>
      <w:pStyle w:val="Footer"/>
      <w:rPr>
        <w:rFonts w:ascii="Aptos" w:hAnsi="Aptos"/>
      </w:rPr>
    </w:pPr>
    <w:r>
      <w:rPr>
        <w:rFonts w:ascii="Aptos" w:hAnsi="Aptos"/>
      </w:rPr>
      <w:t>Sizewell C Community Fund Capital Assets Policy</w:t>
    </w:r>
  </w:p>
  <w:p w14:paraId="740D39C7" w14:textId="77777777" w:rsidR="00B542EF" w:rsidRPr="0094458D" w:rsidRDefault="00B542EF" w:rsidP="00B542EF">
    <w:pPr>
      <w:pStyle w:val="Footer"/>
      <w:rPr>
        <w:rFonts w:ascii="Aptos" w:hAnsi="Aptos"/>
      </w:rPr>
    </w:pPr>
    <w:r>
      <w:rPr>
        <w:rFonts w:ascii="Aptos" w:hAnsi="Aptos"/>
      </w:rPr>
      <w:t>July 2024</w:t>
    </w:r>
  </w:p>
  <w:p w14:paraId="7848CD8C" w14:textId="77777777" w:rsidR="00B542EF" w:rsidRDefault="00B54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B2239" w14:textId="77777777" w:rsidR="00721523" w:rsidRDefault="00721523" w:rsidP="00B542EF">
      <w:r>
        <w:separator/>
      </w:r>
    </w:p>
  </w:footnote>
  <w:footnote w:type="continuationSeparator" w:id="0">
    <w:p w14:paraId="7CEC31CC" w14:textId="77777777" w:rsidR="00721523" w:rsidRDefault="00721523" w:rsidP="00B542EF">
      <w:r>
        <w:continuationSeparator/>
      </w:r>
    </w:p>
  </w:footnote>
  <w:footnote w:type="continuationNotice" w:id="1">
    <w:p w14:paraId="68A783B8" w14:textId="77777777" w:rsidR="00FD53CD" w:rsidRDefault="00FD5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7084D" w14:textId="67C9257F" w:rsidR="00B542EF" w:rsidRDefault="00B542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B06AE1" wp14:editId="624BCFDA">
          <wp:simplePos x="0" y="0"/>
          <wp:positionH relativeFrom="column">
            <wp:posOffset>-822960</wp:posOffset>
          </wp:positionH>
          <wp:positionV relativeFrom="paragraph">
            <wp:posOffset>-358775</wp:posOffset>
          </wp:positionV>
          <wp:extent cx="2415540" cy="796290"/>
          <wp:effectExtent l="0" t="0" r="3810" b="3810"/>
          <wp:wrapThrough wrapText="bothSides">
            <wp:wrapPolygon edited="0">
              <wp:start x="0" y="0"/>
              <wp:lineTo x="0" y="21187"/>
              <wp:lineTo x="21464" y="21187"/>
              <wp:lineTo x="21464" y="0"/>
              <wp:lineTo x="0" y="0"/>
            </wp:wrapPolygon>
          </wp:wrapThrough>
          <wp:docPr id="56084891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535033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4C3F"/>
    <w:multiLevelType w:val="multilevel"/>
    <w:tmpl w:val="AE3A8A7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D45FA7"/>
    <w:multiLevelType w:val="hybridMultilevel"/>
    <w:tmpl w:val="0F30E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638134">
    <w:abstractNumId w:val="0"/>
  </w:num>
  <w:num w:numId="2" w16cid:durableId="678235718">
    <w:abstractNumId w:val="0"/>
  </w:num>
  <w:num w:numId="3" w16cid:durableId="210269250">
    <w:abstractNumId w:val="0"/>
  </w:num>
  <w:num w:numId="4" w16cid:durableId="1246839319">
    <w:abstractNumId w:val="0"/>
  </w:num>
  <w:num w:numId="5" w16cid:durableId="766124171">
    <w:abstractNumId w:val="0"/>
  </w:num>
  <w:num w:numId="6" w16cid:durableId="328679424">
    <w:abstractNumId w:val="0"/>
  </w:num>
  <w:num w:numId="7" w16cid:durableId="1409306145">
    <w:abstractNumId w:val="0"/>
  </w:num>
  <w:num w:numId="8" w16cid:durableId="112483061">
    <w:abstractNumId w:val="0"/>
  </w:num>
  <w:num w:numId="9" w16cid:durableId="1926187704">
    <w:abstractNumId w:val="0"/>
  </w:num>
  <w:num w:numId="10" w16cid:durableId="516625390">
    <w:abstractNumId w:val="0"/>
  </w:num>
  <w:num w:numId="11" w16cid:durableId="871579120">
    <w:abstractNumId w:val="0"/>
  </w:num>
  <w:num w:numId="12" w16cid:durableId="96875591">
    <w:abstractNumId w:val="0"/>
  </w:num>
  <w:num w:numId="13" w16cid:durableId="535315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EF"/>
    <w:rsid w:val="00052E11"/>
    <w:rsid w:val="000667CC"/>
    <w:rsid w:val="000F7A3A"/>
    <w:rsid w:val="001C376B"/>
    <w:rsid w:val="001E1384"/>
    <w:rsid w:val="00250813"/>
    <w:rsid w:val="002D39F2"/>
    <w:rsid w:val="00405DBB"/>
    <w:rsid w:val="00497F64"/>
    <w:rsid w:val="004D4794"/>
    <w:rsid w:val="005C7DC1"/>
    <w:rsid w:val="005D7946"/>
    <w:rsid w:val="00650E68"/>
    <w:rsid w:val="00721523"/>
    <w:rsid w:val="007A57C5"/>
    <w:rsid w:val="007C7B02"/>
    <w:rsid w:val="008726C9"/>
    <w:rsid w:val="00872F2D"/>
    <w:rsid w:val="00924A2A"/>
    <w:rsid w:val="00A0476D"/>
    <w:rsid w:val="00B018C6"/>
    <w:rsid w:val="00B542EF"/>
    <w:rsid w:val="00C71F35"/>
    <w:rsid w:val="00EA39E8"/>
    <w:rsid w:val="00FA62F6"/>
    <w:rsid w:val="00FD53CD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B4D2"/>
  <w15:chartTrackingRefBased/>
  <w15:docId w15:val="{E3656650-C88C-4EA0-9E76-E057756D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2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A57C5"/>
    <w:pPr>
      <w:keepNext/>
      <w:numPr>
        <w:numId w:val="12"/>
      </w:num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A57C5"/>
    <w:pPr>
      <w:keepNext/>
      <w:keepLines/>
      <w:numPr>
        <w:ilvl w:val="1"/>
        <w:numId w:val="12"/>
      </w:numPr>
      <w:spacing w:before="40"/>
      <w:outlineLvl w:val="1"/>
    </w:pPr>
    <w:rPr>
      <w:rFonts w:eastAsiaTheme="majorEastAsia" w:cstheme="minorHAnsi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A57C5"/>
    <w:pPr>
      <w:keepNext/>
      <w:keepLines/>
      <w:numPr>
        <w:ilvl w:val="2"/>
        <w:numId w:val="12"/>
      </w:numPr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7A57C5"/>
    <w:pPr>
      <w:keepNext/>
      <w:keepLines/>
      <w:numPr>
        <w:ilvl w:val="3"/>
        <w:numId w:val="12"/>
      </w:numPr>
      <w:spacing w:before="40"/>
      <w:outlineLvl w:val="3"/>
    </w:pPr>
    <w:rPr>
      <w:rFonts w:eastAsiaTheme="majorEastAsia" w:cstheme="majorBidi"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2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2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2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2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A57C5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rsid w:val="007A57C5"/>
    <w:rPr>
      <w:rFonts w:eastAsia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7A57C5"/>
    <w:rPr>
      <w:rFonts w:eastAsiaTheme="majorEastAsia" w:cstheme="minorHAnsi"/>
    </w:rPr>
  </w:style>
  <w:style w:type="character" w:customStyle="1" w:styleId="Heading3Char">
    <w:name w:val="Heading 3 Char"/>
    <w:basedOn w:val="DefaultParagraphFont"/>
    <w:link w:val="Heading3"/>
    <w:rsid w:val="007A57C5"/>
    <w:rPr>
      <w:rFonts w:eastAsiaTheme="majorEastAsia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2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2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42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2E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42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2E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D6B9D43E2A141B22B119EDE4BAE91" ma:contentTypeVersion="21" ma:contentTypeDescription="Create a new document." ma:contentTypeScope="" ma:versionID="1cf05d2273dcd895a7bb42c9c58fa556">
  <xsd:schema xmlns:xsd="http://www.w3.org/2001/XMLSchema" xmlns:xs="http://www.w3.org/2001/XMLSchema" xmlns:p="http://schemas.microsoft.com/office/2006/metadata/properties" xmlns:ns2="86153fbc-3139-4bda-afcd-406a09326e45" xmlns:ns3="88c4527e-319b-4445-8511-88c02c77cc09" targetNamespace="http://schemas.microsoft.com/office/2006/metadata/properties" ma:root="true" ma:fieldsID="f8ccd2d13fb96252a609522167636c97" ns2:_="" ns3:_="">
    <xsd:import namespace="86153fbc-3139-4bda-afcd-406a09326e45"/>
    <xsd:import namespace="88c4527e-319b-4445-8511-88c02c77c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Description0" minOccurs="0"/>
                <xsd:element ref="ns2:GrantsTeam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53fbc-3139-4bda-afcd-406a09326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5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GrantsTeam" ma:index="16" nillable="true" ma:displayName="Grants Team" ma:format="Dropdown" ma:list="UserInfo" ma:SharePointGroup="0" ma:internalName="GrantsTea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b70552d-b8d6-42e8-82e0-5c1c7653c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4527e-319b-4445-8511-88c02c77c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0adbf9c-2dff-4a1c-9ca5-c58f11557a4c}" ma:internalName="TaxCatchAll" ma:showField="CatchAllData" ma:web="88c4527e-319b-4445-8511-88c02c77c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53fbc-3139-4bda-afcd-406a09326e45">
      <Terms xmlns="http://schemas.microsoft.com/office/infopath/2007/PartnerControls"/>
    </lcf76f155ced4ddcb4097134ff3c332f>
    <TaxCatchAll xmlns="88c4527e-319b-4445-8511-88c02c77cc09" xsi:nil="true"/>
    <Description0 xmlns="86153fbc-3139-4bda-afcd-406a09326e45" xsi:nil="true"/>
    <GrantsTeam xmlns="86153fbc-3139-4bda-afcd-406a09326e45">
      <UserInfo>
        <DisplayName/>
        <AccountId xsi:nil="true"/>
        <AccountType/>
      </UserInfo>
    </GrantsTeam>
  </documentManagement>
</p:properties>
</file>

<file path=customXml/itemProps1.xml><?xml version="1.0" encoding="utf-8"?>
<ds:datastoreItem xmlns:ds="http://schemas.openxmlformats.org/officeDocument/2006/customXml" ds:itemID="{869A5673-2724-497F-854E-CAD39DF8B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53fbc-3139-4bda-afcd-406a09326e45"/>
    <ds:schemaRef ds:uri="88c4527e-319b-4445-8511-88c02c77c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CBE16-BD3C-481A-9957-6CD01E1B3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D8F89-5B68-4FAB-AFBD-F5B112EBDD5B}">
  <ds:schemaRefs>
    <ds:schemaRef ds:uri="http://schemas.microsoft.com/office/2006/metadata/properties"/>
    <ds:schemaRef ds:uri="http://schemas.microsoft.com/office/infopath/2007/PartnerControls"/>
    <ds:schemaRef ds:uri="86153fbc-3139-4bda-afcd-406a09326e45"/>
    <ds:schemaRef ds:uri="88c4527e-319b-4445-8511-88c02c77cc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311</Words>
  <Characters>1773</Characters>
  <Application>Microsoft Office Word</Application>
  <DocSecurity>4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Mortimer</dc:creator>
  <cp:keywords/>
  <dc:description/>
  <cp:lastModifiedBy>Sarah Mortimer</cp:lastModifiedBy>
  <cp:revision>12</cp:revision>
  <dcterms:created xsi:type="dcterms:W3CDTF">2024-07-06T00:18:00Z</dcterms:created>
  <dcterms:modified xsi:type="dcterms:W3CDTF">2024-07-08T17:55:00Z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0x010100BD5D6B9D43E2A141B22B119EDE4BAE91</vt:lpwstr>
  </property>
  <property fmtid="{D5CDD505-2E9C-101B-9397-08002B2CF9AE}" pid="3" name="MediaServiceImageTags">
    <vt:lpwstr/>
  </property>
</Properties>
</file>